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D95E6" w14:textId="77777777" w:rsidR="00185A0B" w:rsidRDefault="00185A0B">
      <w:pPr>
        <w:rPr>
          <w:rFonts w:ascii="Arial" w:hAnsi="Arial"/>
        </w:rPr>
      </w:pPr>
      <w:r>
        <w:rPr>
          <w:rFonts w:ascii="Arial" w:hAnsi="Arial"/>
        </w:rPr>
        <w:t>Erin Laundre</w:t>
      </w:r>
    </w:p>
    <w:p w14:paraId="3A2C73AB" w14:textId="77777777" w:rsidR="00185A0B" w:rsidRDefault="00185A0B">
      <w:pPr>
        <w:rPr>
          <w:rFonts w:ascii="Arial" w:hAnsi="Arial"/>
        </w:rPr>
      </w:pPr>
      <w:r>
        <w:rPr>
          <w:rFonts w:ascii="Arial" w:hAnsi="Arial"/>
        </w:rPr>
        <w:t>Specific Aims – Background and Gap</w:t>
      </w:r>
    </w:p>
    <w:p w14:paraId="565E3C2A" w14:textId="77777777" w:rsidR="00185A0B" w:rsidRDefault="00185A0B">
      <w:pPr>
        <w:rPr>
          <w:rFonts w:ascii="Arial" w:hAnsi="Arial"/>
        </w:rPr>
      </w:pPr>
    </w:p>
    <w:p w14:paraId="7836F750" w14:textId="77777777" w:rsidR="002921AD" w:rsidRPr="00DC1D36" w:rsidRDefault="003D281B">
      <w:pPr>
        <w:rPr>
          <w:rFonts w:ascii="Arial" w:hAnsi="Arial"/>
        </w:rPr>
      </w:pPr>
      <w:r w:rsidRPr="00E15A65">
        <w:rPr>
          <w:rFonts w:ascii="Arial" w:hAnsi="Arial"/>
        </w:rPr>
        <w:t>Ovarian cancer is a broad term that encompasses a variety of tumors that involve the ovary, affecting 240,000 women each year as the leading cause of gynecologic cancer death in developed countries. Epithelial ovarian cancer (EOC) represents the majority of ovarian cancers, which are divided into two groups: type I and type II tumors (1). Mutations in the tumor protein p53 gene (</w:t>
      </w:r>
      <w:r w:rsidRPr="00E15A65">
        <w:rPr>
          <w:rFonts w:ascii="Arial" w:hAnsi="Arial"/>
          <w:i/>
        </w:rPr>
        <w:t>TP53</w:t>
      </w:r>
      <w:r w:rsidRPr="00E15A65">
        <w:rPr>
          <w:rFonts w:ascii="Arial" w:hAnsi="Arial"/>
        </w:rPr>
        <w:t xml:space="preserve">) are one of the most common events in EOC, particularly in </w:t>
      </w:r>
      <w:r w:rsidR="00E15A65" w:rsidRPr="00E15A65">
        <w:rPr>
          <w:rFonts w:ascii="Arial" w:hAnsi="Arial"/>
        </w:rPr>
        <w:t>type II tumors</w:t>
      </w:r>
      <w:r w:rsidR="00E15A65">
        <w:rPr>
          <w:rFonts w:ascii="Arial" w:hAnsi="Arial"/>
        </w:rPr>
        <w:t xml:space="preserve"> (2)</w:t>
      </w:r>
      <w:r w:rsidR="00E15A65" w:rsidRPr="00E15A65">
        <w:rPr>
          <w:rFonts w:ascii="Arial" w:hAnsi="Arial"/>
        </w:rPr>
        <w:t xml:space="preserve">. </w:t>
      </w:r>
      <w:r w:rsidR="00E15A65">
        <w:rPr>
          <w:rFonts w:ascii="Arial" w:hAnsi="Arial"/>
          <w:i/>
        </w:rPr>
        <w:t xml:space="preserve">TP53 </w:t>
      </w:r>
      <w:r w:rsidR="00E15A65">
        <w:rPr>
          <w:rFonts w:ascii="Arial" w:hAnsi="Arial"/>
        </w:rPr>
        <w:t xml:space="preserve">encodes for </w:t>
      </w:r>
      <w:r w:rsidR="008B68F1">
        <w:rPr>
          <w:rFonts w:ascii="Arial" w:hAnsi="Arial"/>
        </w:rPr>
        <w:t xml:space="preserve">tumor protein p53, a tumor suppressor that regulates cell division </w:t>
      </w:r>
      <w:r w:rsidR="00185A0B">
        <w:rPr>
          <w:rFonts w:ascii="Arial" w:hAnsi="Arial"/>
        </w:rPr>
        <w:t>and apoptosis</w:t>
      </w:r>
      <w:r w:rsidR="008B68F1">
        <w:rPr>
          <w:rFonts w:ascii="Arial" w:hAnsi="Arial"/>
        </w:rPr>
        <w:t>.</w:t>
      </w:r>
      <w:r w:rsidR="00185A0B">
        <w:rPr>
          <w:rFonts w:ascii="Arial" w:hAnsi="Arial"/>
        </w:rPr>
        <w:t xml:space="preserve"> Mutation of </w:t>
      </w:r>
      <w:r w:rsidR="00185A0B">
        <w:rPr>
          <w:rFonts w:ascii="Arial" w:hAnsi="Arial"/>
          <w:i/>
        </w:rPr>
        <w:t>TP53</w:t>
      </w:r>
      <w:r w:rsidR="008B68F1">
        <w:rPr>
          <w:rFonts w:ascii="Arial" w:hAnsi="Arial"/>
        </w:rPr>
        <w:t xml:space="preserve"> </w:t>
      </w:r>
      <w:r w:rsidR="00185A0B">
        <w:rPr>
          <w:rFonts w:ascii="Arial" w:hAnsi="Arial"/>
        </w:rPr>
        <w:t xml:space="preserve">leads to loss of p53 activity, resulting in the formation of cancerous tumors (3). </w:t>
      </w:r>
      <w:r w:rsidR="002D1D18">
        <w:rPr>
          <w:rFonts w:ascii="Arial" w:hAnsi="Arial"/>
        </w:rPr>
        <w:t>Interestingly, while</w:t>
      </w:r>
      <w:r w:rsidR="006352E4">
        <w:rPr>
          <w:rFonts w:ascii="Arial" w:hAnsi="Arial"/>
        </w:rPr>
        <w:t xml:space="preserve"> </w:t>
      </w:r>
      <w:r w:rsidR="006352E4">
        <w:rPr>
          <w:rFonts w:ascii="Arial" w:hAnsi="Arial"/>
          <w:i/>
        </w:rPr>
        <w:t xml:space="preserve">TP53 </w:t>
      </w:r>
      <w:r w:rsidR="006352E4">
        <w:rPr>
          <w:rFonts w:ascii="Arial" w:hAnsi="Arial"/>
        </w:rPr>
        <w:t>is frequently m</w:t>
      </w:r>
      <w:r w:rsidR="00DA5C8A">
        <w:rPr>
          <w:rFonts w:ascii="Arial" w:hAnsi="Arial"/>
        </w:rPr>
        <w:t xml:space="preserve">utated in type II EOC, these mutations are </w:t>
      </w:r>
      <w:r w:rsidR="002D1D18">
        <w:rPr>
          <w:rFonts w:ascii="Arial" w:hAnsi="Arial"/>
        </w:rPr>
        <w:t xml:space="preserve">rarely seen in type I, with </w:t>
      </w:r>
      <w:r w:rsidR="00AF4D28">
        <w:rPr>
          <w:rFonts w:ascii="Arial" w:hAnsi="Arial"/>
        </w:rPr>
        <w:t xml:space="preserve">exception of the mucinous carcinoma. </w:t>
      </w:r>
      <w:r w:rsidR="00AF4D28" w:rsidRPr="00AF4D28">
        <w:rPr>
          <w:rFonts w:ascii="Arial" w:hAnsi="Arial"/>
          <w:i/>
        </w:rPr>
        <w:t xml:space="preserve">TP53 </w:t>
      </w:r>
      <w:r w:rsidR="00AF4D28">
        <w:rPr>
          <w:rFonts w:ascii="Arial" w:hAnsi="Arial"/>
        </w:rPr>
        <w:t>mutations are seen in around half of m</w:t>
      </w:r>
      <w:r w:rsidR="00AF4D28" w:rsidRPr="00AF4D28">
        <w:rPr>
          <w:rFonts w:ascii="Arial" w:hAnsi="Arial"/>
        </w:rPr>
        <w:t>ucinous</w:t>
      </w:r>
      <w:r w:rsidR="00AF4D28">
        <w:rPr>
          <w:rFonts w:ascii="Arial" w:hAnsi="Arial"/>
        </w:rPr>
        <w:t xml:space="preserve"> carcinomas (4). </w:t>
      </w:r>
      <w:r w:rsidR="00DC1D36" w:rsidRPr="00DC1D36">
        <w:rPr>
          <w:rFonts w:ascii="Arial" w:hAnsi="Arial"/>
          <w:i/>
        </w:rPr>
        <w:t xml:space="preserve">However, the molecular explanation for why TP53 mutations are only seen in one type I EOC </w:t>
      </w:r>
      <w:r w:rsidR="00DC1D36">
        <w:rPr>
          <w:rFonts w:ascii="Arial" w:hAnsi="Arial"/>
          <w:i/>
        </w:rPr>
        <w:t>has not yet been examined</w:t>
      </w:r>
      <w:r w:rsidR="00DC1D36" w:rsidRPr="00DC1D36">
        <w:rPr>
          <w:rFonts w:ascii="Arial" w:hAnsi="Arial"/>
          <w:i/>
        </w:rPr>
        <w:t>.</w:t>
      </w:r>
      <w:r w:rsidR="00DC1D36">
        <w:rPr>
          <w:rFonts w:ascii="Arial" w:hAnsi="Arial"/>
        </w:rPr>
        <w:t xml:space="preserve"> </w:t>
      </w:r>
    </w:p>
    <w:p w14:paraId="6FBAB304" w14:textId="77777777" w:rsidR="003D281B" w:rsidRPr="00E15A65" w:rsidRDefault="003D281B">
      <w:pPr>
        <w:rPr>
          <w:rFonts w:ascii="Arial" w:hAnsi="Arial"/>
        </w:rPr>
      </w:pPr>
    </w:p>
    <w:p w14:paraId="6872A380" w14:textId="77777777" w:rsidR="003D281B" w:rsidRPr="00185A0B" w:rsidRDefault="003D281B">
      <w:pPr>
        <w:rPr>
          <w:rFonts w:ascii="Arial" w:hAnsi="Arial"/>
        </w:rPr>
      </w:pPr>
    </w:p>
    <w:p w14:paraId="35647D9E" w14:textId="77777777" w:rsidR="00345ED4" w:rsidRDefault="00345ED4" w:rsidP="00185A0B">
      <w:pPr>
        <w:rPr>
          <w:rFonts w:ascii="Arial" w:eastAsia="Times New Roman" w:hAnsi="Arial" w:cs="Arial"/>
          <w:color w:val="222222"/>
        </w:rPr>
      </w:pPr>
      <w:r>
        <w:rPr>
          <w:rFonts w:ascii="Arial" w:eastAsia="Times New Roman" w:hAnsi="Arial" w:cs="Arial"/>
          <w:color w:val="222222"/>
        </w:rPr>
        <w:t xml:space="preserve">References: </w:t>
      </w:r>
    </w:p>
    <w:p w14:paraId="10F759DE" w14:textId="6B33F52E" w:rsidR="00185A0B" w:rsidRDefault="00185A0B" w:rsidP="00185A0B">
      <w:pPr>
        <w:rPr>
          <w:rFonts w:ascii="Arial" w:eastAsia="Times New Roman" w:hAnsi="Arial" w:cs="Arial"/>
          <w:color w:val="222222"/>
        </w:rPr>
      </w:pPr>
      <w:r w:rsidRPr="00185A0B">
        <w:rPr>
          <w:rFonts w:ascii="Arial" w:eastAsia="Times New Roman" w:hAnsi="Arial" w:cs="Arial"/>
          <w:color w:val="222222"/>
        </w:rPr>
        <w:br/>
        <w:t xml:space="preserve">(1) </w:t>
      </w:r>
      <w:proofErr w:type="spellStart"/>
      <w:r w:rsidRPr="00185A0B">
        <w:rPr>
          <w:rFonts w:ascii="Arial" w:eastAsia="Times New Roman" w:hAnsi="Arial" w:cs="Arial"/>
          <w:color w:val="222222"/>
        </w:rPr>
        <w:t>Kroeger</w:t>
      </w:r>
      <w:proofErr w:type="spellEnd"/>
      <w:r w:rsidRPr="00185A0B">
        <w:rPr>
          <w:rFonts w:ascii="Arial" w:eastAsia="Times New Roman" w:hAnsi="Arial" w:cs="Arial"/>
          <w:color w:val="222222"/>
        </w:rPr>
        <w:t xml:space="preserve"> </w:t>
      </w:r>
      <w:proofErr w:type="spellStart"/>
      <w:r w:rsidRPr="00185A0B">
        <w:rPr>
          <w:rFonts w:ascii="Arial" w:eastAsia="Times New Roman" w:hAnsi="Arial" w:cs="Arial"/>
          <w:color w:val="222222"/>
        </w:rPr>
        <w:t>Jr</w:t>
      </w:r>
      <w:proofErr w:type="spellEnd"/>
      <w:r w:rsidRPr="00185A0B">
        <w:rPr>
          <w:rFonts w:ascii="Arial" w:eastAsia="Times New Roman" w:hAnsi="Arial" w:cs="Arial"/>
          <w:color w:val="222222"/>
        </w:rPr>
        <w:t xml:space="preserve">, P. T., &amp; </w:t>
      </w:r>
      <w:proofErr w:type="spellStart"/>
      <w:r w:rsidRPr="00185A0B">
        <w:rPr>
          <w:rFonts w:ascii="Arial" w:eastAsia="Times New Roman" w:hAnsi="Arial" w:cs="Arial"/>
          <w:color w:val="222222"/>
        </w:rPr>
        <w:t>Drapkin</w:t>
      </w:r>
      <w:proofErr w:type="spellEnd"/>
      <w:r w:rsidRPr="00185A0B">
        <w:rPr>
          <w:rFonts w:ascii="Arial" w:eastAsia="Times New Roman" w:hAnsi="Arial" w:cs="Arial"/>
          <w:color w:val="222222"/>
        </w:rPr>
        <w:t xml:space="preserve">, R. (2017). </w:t>
      </w:r>
      <w:proofErr w:type="gramStart"/>
      <w:r w:rsidRPr="00185A0B">
        <w:rPr>
          <w:rFonts w:ascii="Arial" w:eastAsia="Times New Roman" w:hAnsi="Arial" w:cs="Arial"/>
          <w:color w:val="222222"/>
        </w:rPr>
        <w:t>Pathogenesis and heterogeneity of ovarian cancer.</w:t>
      </w:r>
      <w:proofErr w:type="gramEnd"/>
      <w:r w:rsidRPr="00185A0B">
        <w:rPr>
          <w:rFonts w:ascii="Arial" w:eastAsia="Times New Roman" w:hAnsi="Arial" w:cs="Arial"/>
          <w:color w:val="222222"/>
        </w:rPr>
        <w:t> </w:t>
      </w:r>
      <w:proofErr w:type="gramStart"/>
      <w:r w:rsidRPr="00185A0B">
        <w:rPr>
          <w:rFonts w:ascii="Arial" w:eastAsia="Times New Roman" w:hAnsi="Arial" w:cs="Arial"/>
          <w:i/>
          <w:iCs/>
          <w:color w:val="222222"/>
        </w:rPr>
        <w:t>Current Opinion in Obstetrics and Gynecology</w:t>
      </w:r>
      <w:r w:rsidRPr="00185A0B">
        <w:rPr>
          <w:rFonts w:ascii="Arial" w:eastAsia="Times New Roman" w:hAnsi="Arial" w:cs="Arial"/>
          <w:color w:val="222222"/>
        </w:rPr>
        <w:t>, </w:t>
      </w:r>
      <w:r w:rsidRPr="00185A0B">
        <w:rPr>
          <w:rFonts w:ascii="Arial" w:eastAsia="Times New Roman" w:hAnsi="Arial" w:cs="Arial"/>
          <w:i/>
          <w:iCs/>
          <w:color w:val="222222"/>
        </w:rPr>
        <w:t>29</w:t>
      </w:r>
      <w:r w:rsidRPr="00185A0B">
        <w:rPr>
          <w:rFonts w:ascii="Arial" w:eastAsia="Times New Roman" w:hAnsi="Arial" w:cs="Arial"/>
          <w:color w:val="222222"/>
        </w:rPr>
        <w:t>(1), 26-34.</w:t>
      </w:r>
      <w:proofErr w:type="gramEnd"/>
    </w:p>
    <w:p w14:paraId="7C3F507E" w14:textId="77777777" w:rsidR="00185A0B" w:rsidRPr="00185A0B" w:rsidRDefault="00185A0B" w:rsidP="00185A0B">
      <w:pPr>
        <w:rPr>
          <w:rFonts w:ascii="Arial" w:eastAsia="Times New Roman" w:hAnsi="Arial" w:cs="Arial"/>
          <w:color w:val="222222"/>
        </w:rPr>
      </w:pPr>
    </w:p>
    <w:p w14:paraId="23FFF07B" w14:textId="77777777" w:rsidR="00185A0B" w:rsidRDefault="00185A0B" w:rsidP="00185A0B">
      <w:pPr>
        <w:rPr>
          <w:rFonts w:ascii="Arial" w:eastAsia="Times New Roman" w:hAnsi="Arial" w:cs="Arial"/>
          <w:color w:val="222222"/>
          <w:shd w:val="clear" w:color="auto" w:fill="FFFFFF"/>
        </w:rPr>
      </w:pPr>
      <w:r w:rsidRPr="00185A0B">
        <w:rPr>
          <w:rFonts w:ascii="Arial" w:eastAsia="Times New Roman" w:hAnsi="Arial" w:cs="Arial"/>
          <w:color w:val="222222"/>
          <w:shd w:val="clear" w:color="auto" w:fill="FFFFFF"/>
        </w:rPr>
        <w:t>(2)</w:t>
      </w:r>
      <w:r>
        <w:rPr>
          <w:rFonts w:ascii="Arial" w:eastAsia="Times New Roman" w:hAnsi="Arial" w:cs="Arial"/>
          <w:color w:val="222222"/>
          <w:shd w:val="clear" w:color="auto" w:fill="FFFFFF"/>
        </w:rPr>
        <w:t xml:space="preserve"> </w:t>
      </w:r>
      <w:proofErr w:type="spellStart"/>
      <w:r w:rsidRPr="00185A0B">
        <w:rPr>
          <w:rFonts w:ascii="Arial" w:eastAsia="Times New Roman" w:hAnsi="Arial" w:cs="Arial"/>
          <w:color w:val="222222"/>
          <w:shd w:val="clear" w:color="auto" w:fill="FFFFFF"/>
        </w:rPr>
        <w:t>Ren</w:t>
      </w:r>
      <w:proofErr w:type="spellEnd"/>
      <w:r w:rsidRPr="00185A0B">
        <w:rPr>
          <w:rFonts w:ascii="Arial" w:eastAsia="Times New Roman" w:hAnsi="Arial" w:cs="Arial"/>
          <w:color w:val="222222"/>
          <w:shd w:val="clear" w:color="auto" w:fill="FFFFFF"/>
        </w:rPr>
        <w:t xml:space="preserve">, Y. A., </w:t>
      </w:r>
      <w:proofErr w:type="spellStart"/>
      <w:r w:rsidRPr="00185A0B">
        <w:rPr>
          <w:rFonts w:ascii="Arial" w:eastAsia="Times New Roman" w:hAnsi="Arial" w:cs="Arial"/>
          <w:color w:val="222222"/>
          <w:shd w:val="clear" w:color="auto" w:fill="FFFFFF"/>
        </w:rPr>
        <w:t>Mullany</w:t>
      </w:r>
      <w:proofErr w:type="spellEnd"/>
      <w:r w:rsidRPr="00185A0B">
        <w:rPr>
          <w:rFonts w:ascii="Arial" w:eastAsia="Times New Roman" w:hAnsi="Arial" w:cs="Arial"/>
          <w:color w:val="222222"/>
          <w:shd w:val="clear" w:color="auto" w:fill="FFFFFF"/>
        </w:rPr>
        <w:t>, L. K., Liu, Z., Herron, A. J., Wong, K. K., &amp; Richards, J. S. (2016). Mutant p53 promotes epithelial ovarian cancer by regulating tumor differentiation, metastasis, and responsiveness to steroid hormones. </w:t>
      </w:r>
      <w:r w:rsidRPr="00185A0B">
        <w:rPr>
          <w:rFonts w:ascii="Arial" w:eastAsia="Times New Roman" w:hAnsi="Arial" w:cs="Arial"/>
          <w:i/>
          <w:iCs/>
          <w:color w:val="222222"/>
          <w:shd w:val="clear" w:color="auto" w:fill="FFFFFF"/>
        </w:rPr>
        <w:t>Cancer research</w:t>
      </w:r>
      <w:r w:rsidRPr="00185A0B">
        <w:rPr>
          <w:rFonts w:ascii="Arial" w:eastAsia="Times New Roman" w:hAnsi="Arial" w:cs="Arial"/>
          <w:color w:val="222222"/>
          <w:shd w:val="clear" w:color="auto" w:fill="FFFFFF"/>
        </w:rPr>
        <w:t>, </w:t>
      </w:r>
      <w:r w:rsidRPr="00185A0B">
        <w:rPr>
          <w:rFonts w:ascii="Arial" w:eastAsia="Times New Roman" w:hAnsi="Arial" w:cs="Arial"/>
          <w:i/>
          <w:iCs/>
          <w:color w:val="222222"/>
          <w:shd w:val="clear" w:color="auto" w:fill="FFFFFF"/>
        </w:rPr>
        <w:t>76</w:t>
      </w:r>
      <w:r w:rsidRPr="00185A0B">
        <w:rPr>
          <w:rFonts w:ascii="Arial" w:eastAsia="Times New Roman" w:hAnsi="Arial" w:cs="Arial"/>
          <w:color w:val="222222"/>
          <w:shd w:val="clear" w:color="auto" w:fill="FFFFFF"/>
        </w:rPr>
        <w:t>(8), 2206-2218.</w:t>
      </w:r>
      <w:bookmarkStart w:id="0" w:name="_GoBack"/>
      <w:bookmarkEnd w:id="0"/>
    </w:p>
    <w:p w14:paraId="2CB95828" w14:textId="77777777" w:rsidR="00185A0B" w:rsidRPr="00185A0B" w:rsidRDefault="00185A0B" w:rsidP="00185A0B">
      <w:pPr>
        <w:rPr>
          <w:rFonts w:ascii="Times" w:eastAsia="Times New Roman" w:hAnsi="Times" w:cs="Times New Roman"/>
        </w:rPr>
      </w:pPr>
    </w:p>
    <w:p w14:paraId="5D77B638" w14:textId="77777777" w:rsidR="00AF4D28" w:rsidRDefault="00185A0B" w:rsidP="00185A0B">
      <w:pPr>
        <w:rPr>
          <w:rFonts w:ascii="Arial" w:eastAsia="Times New Roman" w:hAnsi="Arial" w:cs="Arial"/>
          <w:color w:val="222222"/>
          <w:shd w:val="clear" w:color="auto" w:fill="FFFFFF"/>
        </w:rPr>
      </w:pPr>
      <w:r w:rsidRPr="00185A0B">
        <w:rPr>
          <w:rFonts w:ascii="Arial" w:eastAsia="Times New Roman" w:hAnsi="Arial" w:cs="Arial"/>
          <w:color w:val="222222"/>
          <w:shd w:val="clear" w:color="auto" w:fill="FFFFFF"/>
        </w:rPr>
        <w:t xml:space="preserve">(3) Merino, D., &amp; </w:t>
      </w:r>
      <w:proofErr w:type="spellStart"/>
      <w:r w:rsidRPr="00185A0B">
        <w:rPr>
          <w:rFonts w:ascii="Arial" w:eastAsia="Times New Roman" w:hAnsi="Arial" w:cs="Arial"/>
          <w:color w:val="222222"/>
          <w:shd w:val="clear" w:color="auto" w:fill="FFFFFF"/>
        </w:rPr>
        <w:t>Malkin</w:t>
      </w:r>
      <w:proofErr w:type="spellEnd"/>
      <w:r w:rsidRPr="00185A0B">
        <w:rPr>
          <w:rFonts w:ascii="Arial" w:eastAsia="Times New Roman" w:hAnsi="Arial" w:cs="Arial"/>
          <w:color w:val="222222"/>
          <w:shd w:val="clear" w:color="auto" w:fill="FFFFFF"/>
        </w:rPr>
        <w:t xml:space="preserve">, D. (2014). </w:t>
      </w:r>
      <w:proofErr w:type="gramStart"/>
      <w:r w:rsidRPr="00185A0B">
        <w:rPr>
          <w:rFonts w:ascii="Arial" w:eastAsia="Times New Roman" w:hAnsi="Arial" w:cs="Arial"/>
          <w:color w:val="222222"/>
          <w:shd w:val="clear" w:color="auto" w:fill="FFFFFF"/>
        </w:rPr>
        <w:t>p53</w:t>
      </w:r>
      <w:proofErr w:type="gramEnd"/>
      <w:r w:rsidRPr="00185A0B">
        <w:rPr>
          <w:rFonts w:ascii="Arial" w:eastAsia="Times New Roman" w:hAnsi="Arial" w:cs="Arial"/>
          <w:color w:val="222222"/>
          <w:shd w:val="clear" w:color="auto" w:fill="FFFFFF"/>
        </w:rPr>
        <w:t xml:space="preserve"> and hereditary cancer. </w:t>
      </w:r>
      <w:proofErr w:type="gramStart"/>
      <w:r w:rsidRPr="00185A0B">
        <w:rPr>
          <w:rFonts w:ascii="Arial" w:eastAsia="Times New Roman" w:hAnsi="Arial" w:cs="Arial"/>
          <w:color w:val="222222"/>
          <w:shd w:val="clear" w:color="auto" w:fill="FFFFFF"/>
        </w:rPr>
        <w:t>In </w:t>
      </w:r>
      <w:r w:rsidRPr="00185A0B">
        <w:rPr>
          <w:rFonts w:ascii="Arial" w:eastAsia="Times New Roman" w:hAnsi="Arial" w:cs="Arial"/>
          <w:i/>
          <w:iCs/>
          <w:color w:val="222222"/>
          <w:shd w:val="clear" w:color="auto" w:fill="FFFFFF"/>
        </w:rPr>
        <w:t>Mutant p53 and MDM2 in Cancer</w:t>
      </w:r>
      <w:r w:rsidRPr="00185A0B">
        <w:rPr>
          <w:rFonts w:ascii="Arial" w:eastAsia="Times New Roman" w:hAnsi="Arial" w:cs="Arial"/>
          <w:color w:val="222222"/>
          <w:shd w:val="clear" w:color="auto" w:fill="FFFFFF"/>
        </w:rPr>
        <w:t> (pp. 1-16).</w:t>
      </w:r>
      <w:proofErr w:type="gramEnd"/>
      <w:r w:rsidRPr="00185A0B">
        <w:rPr>
          <w:rFonts w:ascii="Arial" w:eastAsia="Times New Roman" w:hAnsi="Arial" w:cs="Arial"/>
          <w:color w:val="222222"/>
          <w:shd w:val="clear" w:color="auto" w:fill="FFFFFF"/>
        </w:rPr>
        <w:t xml:space="preserve"> Springer Netherlands.</w:t>
      </w:r>
    </w:p>
    <w:p w14:paraId="54966B51" w14:textId="77777777" w:rsidR="00185A0B" w:rsidRPr="00185A0B" w:rsidRDefault="00185A0B" w:rsidP="00185A0B">
      <w:pPr>
        <w:rPr>
          <w:rFonts w:ascii="Times" w:eastAsia="Times New Roman" w:hAnsi="Times" w:cs="Times New Roman"/>
        </w:rPr>
      </w:pPr>
    </w:p>
    <w:p w14:paraId="299FEEA0" w14:textId="77777777" w:rsidR="00185A0B" w:rsidRPr="00185A0B" w:rsidRDefault="00185A0B" w:rsidP="00185A0B">
      <w:pPr>
        <w:rPr>
          <w:rFonts w:ascii="Times" w:eastAsia="Times New Roman" w:hAnsi="Times" w:cs="Times New Roman"/>
        </w:rPr>
      </w:pPr>
      <w:r w:rsidRPr="00185A0B">
        <w:rPr>
          <w:rFonts w:ascii="Arial" w:eastAsia="Times New Roman" w:hAnsi="Arial" w:cs="Arial"/>
          <w:color w:val="222222"/>
          <w:shd w:val="clear" w:color="auto" w:fill="FFFFFF"/>
        </w:rPr>
        <w:t>(</w:t>
      </w:r>
      <w:proofErr w:type="gramStart"/>
      <w:r w:rsidRPr="00185A0B">
        <w:rPr>
          <w:rFonts w:ascii="Arial" w:eastAsia="Times New Roman" w:hAnsi="Arial" w:cs="Arial"/>
          <w:color w:val="222222"/>
          <w:shd w:val="clear" w:color="auto" w:fill="FFFFFF"/>
        </w:rPr>
        <w:t>4)</w:t>
      </w:r>
      <w:proofErr w:type="gramEnd"/>
      <w:r w:rsidRPr="00185A0B">
        <w:rPr>
          <w:rFonts w:ascii="Arial" w:eastAsia="Times New Roman" w:hAnsi="Arial" w:cs="Arial"/>
          <w:color w:val="222222"/>
          <w:shd w:val="clear" w:color="auto" w:fill="FFFFFF"/>
        </w:rPr>
        <w:t xml:space="preserve">Rojas, V., </w:t>
      </w:r>
      <w:proofErr w:type="spellStart"/>
      <w:r w:rsidRPr="00185A0B">
        <w:rPr>
          <w:rFonts w:ascii="Arial" w:eastAsia="Times New Roman" w:hAnsi="Arial" w:cs="Arial"/>
          <w:color w:val="222222"/>
          <w:shd w:val="clear" w:color="auto" w:fill="FFFFFF"/>
        </w:rPr>
        <w:t>Hirshfield</w:t>
      </w:r>
      <w:proofErr w:type="spellEnd"/>
      <w:r w:rsidRPr="00185A0B">
        <w:rPr>
          <w:rFonts w:ascii="Arial" w:eastAsia="Times New Roman" w:hAnsi="Arial" w:cs="Arial"/>
          <w:color w:val="222222"/>
          <w:shd w:val="clear" w:color="auto" w:fill="FFFFFF"/>
        </w:rPr>
        <w:t xml:space="preserve">, K. M., </w:t>
      </w:r>
      <w:proofErr w:type="spellStart"/>
      <w:r w:rsidRPr="00185A0B">
        <w:rPr>
          <w:rFonts w:ascii="Arial" w:eastAsia="Times New Roman" w:hAnsi="Arial" w:cs="Arial"/>
          <w:color w:val="222222"/>
          <w:shd w:val="clear" w:color="auto" w:fill="FFFFFF"/>
        </w:rPr>
        <w:t>Ganesan</w:t>
      </w:r>
      <w:proofErr w:type="spellEnd"/>
      <w:r w:rsidRPr="00185A0B">
        <w:rPr>
          <w:rFonts w:ascii="Arial" w:eastAsia="Times New Roman" w:hAnsi="Arial" w:cs="Arial"/>
          <w:color w:val="222222"/>
          <w:shd w:val="clear" w:color="auto" w:fill="FFFFFF"/>
        </w:rPr>
        <w:t>, S., &amp; Rodriguez-Rodriguez, L. (2016). Molecular Characterization of Epithelial Ovarian Cancer: Implications for Diagnosis and Treatment. </w:t>
      </w:r>
      <w:proofErr w:type="gramStart"/>
      <w:r w:rsidRPr="00185A0B">
        <w:rPr>
          <w:rFonts w:ascii="Arial" w:eastAsia="Times New Roman" w:hAnsi="Arial" w:cs="Arial"/>
          <w:i/>
          <w:iCs/>
          <w:color w:val="222222"/>
          <w:shd w:val="clear" w:color="auto" w:fill="FFFFFF"/>
        </w:rPr>
        <w:t>International Journal of Molecular Sciences</w:t>
      </w:r>
      <w:r w:rsidRPr="00185A0B">
        <w:rPr>
          <w:rFonts w:ascii="Arial" w:eastAsia="Times New Roman" w:hAnsi="Arial" w:cs="Arial"/>
          <w:color w:val="222222"/>
          <w:shd w:val="clear" w:color="auto" w:fill="FFFFFF"/>
        </w:rPr>
        <w:t>, </w:t>
      </w:r>
      <w:r w:rsidRPr="00185A0B">
        <w:rPr>
          <w:rFonts w:ascii="Arial" w:eastAsia="Times New Roman" w:hAnsi="Arial" w:cs="Arial"/>
          <w:i/>
          <w:iCs/>
          <w:color w:val="222222"/>
          <w:shd w:val="clear" w:color="auto" w:fill="FFFFFF"/>
        </w:rPr>
        <w:t>17</w:t>
      </w:r>
      <w:r w:rsidRPr="00185A0B">
        <w:rPr>
          <w:rFonts w:ascii="Arial" w:eastAsia="Times New Roman" w:hAnsi="Arial" w:cs="Arial"/>
          <w:color w:val="222222"/>
          <w:shd w:val="clear" w:color="auto" w:fill="FFFFFF"/>
        </w:rPr>
        <w:t>(12), 2113.</w:t>
      </w:r>
      <w:proofErr w:type="gramEnd"/>
    </w:p>
    <w:p w14:paraId="77922EB0" w14:textId="77777777" w:rsidR="00AF4D28" w:rsidRPr="00185A0B" w:rsidRDefault="00AF4D28" w:rsidP="00185A0B">
      <w:pPr>
        <w:rPr>
          <w:rFonts w:ascii="Arial" w:eastAsia="Times New Roman" w:hAnsi="Arial" w:cs="Times New Roman"/>
          <w:szCs w:val="20"/>
        </w:rPr>
      </w:pPr>
    </w:p>
    <w:sectPr w:rsidR="00AF4D28" w:rsidRPr="00185A0B" w:rsidSect="00D96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33E75"/>
    <w:multiLevelType w:val="hybridMultilevel"/>
    <w:tmpl w:val="3EE2BA2C"/>
    <w:lvl w:ilvl="0" w:tplc="72443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1B"/>
    <w:rsid w:val="00185A0B"/>
    <w:rsid w:val="002921AD"/>
    <w:rsid w:val="002D1D18"/>
    <w:rsid w:val="00345ED4"/>
    <w:rsid w:val="003D281B"/>
    <w:rsid w:val="006352E4"/>
    <w:rsid w:val="008B68F1"/>
    <w:rsid w:val="00AF4D28"/>
    <w:rsid w:val="00D96C73"/>
    <w:rsid w:val="00DA5C8A"/>
    <w:rsid w:val="00DC1D36"/>
    <w:rsid w:val="00E1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66A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1B"/>
    <w:pPr>
      <w:ind w:left="720"/>
      <w:contextualSpacing/>
    </w:pPr>
  </w:style>
  <w:style w:type="character" w:customStyle="1" w:styleId="apple-converted-space">
    <w:name w:val="apple-converted-space"/>
    <w:basedOn w:val="DefaultParagraphFont"/>
    <w:rsid w:val="00185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1B"/>
    <w:pPr>
      <w:ind w:left="720"/>
      <w:contextualSpacing/>
    </w:pPr>
  </w:style>
  <w:style w:type="character" w:customStyle="1" w:styleId="apple-converted-space">
    <w:name w:val="apple-converted-space"/>
    <w:basedOn w:val="DefaultParagraphFont"/>
    <w:rsid w:val="0018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0441">
      <w:bodyDiv w:val="1"/>
      <w:marLeft w:val="0"/>
      <w:marRight w:val="0"/>
      <w:marTop w:val="0"/>
      <w:marBottom w:val="0"/>
      <w:divBdr>
        <w:top w:val="none" w:sz="0" w:space="0" w:color="auto"/>
        <w:left w:val="none" w:sz="0" w:space="0" w:color="auto"/>
        <w:bottom w:val="none" w:sz="0" w:space="0" w:color="auto"/>
        <w:right w:val="none" w:sz="0" w:space="0" w:color="auto"/>
      </w:divBdr>
      <w:divsChild>
        <w:div w:id="1826431674">
          <w:marLeft w:val="0"/>
          <w:marRight w:val="0"/>
          <w:marTop w:val="0"/>
          <w:marBottom w:val="0"/>
          <w:divBdr>
            <w:top w:val="none" w:sz="0" w:space="0" w:color="auto"/>
            <w:left w:val="none" w:sz="0" w:space="0" w:color="auto"/>
            <w:bottom w:val="none" w:sz="0" w:space="0" w:color="auto"/>
            <w:right w:val="none" w:sz="0" w:space="0" w:color="auto"/>
          </w:divBdr>
        </w:div>
      </w:divsChild>
    </w:div>
    <w:div w:id="162749481">
      <w:bodyDiv w:val="1"/>
      <w:marLeft w:val="0"/>
      <w:marRight w:val="0"/>
      <w:marTop w:val="0"/>
      <w:marBottom w:val="0"/>
      <w:divBdr>
        <w:top w:val="none" w:sz="0" w:space="0" w:color="auto"/>
        <w:left w:val="none" w:sz="0" w:space="0" w:color="auto"/>
        <w:bottom w:val="none" w:sz="0" w:space="0" w:color="auto"/>
        <w:right w:val="none" w:sz="0" w:space="0" w:color="auto"/>
      </w:divBdr>
    </w:div>
    <w:div w:id="245965456">
      <w:bodyDiv w:val="1"/>
      <w:marLeft w:val="0"/>
      <w:marRight w:val="0"/>
      <w:marTop w:val="0"/>
      <w:marBottom w:val="0"/>
      <w:divBdr>
        <w:top w:val="none" w:sz="0" w:space="0" w:color="auto"/>
        <w:left w:val="none" w:sz="0" w:space="0" w:color="auto"/>
        <w:bottom w:val="none" w:sz="0" w:space="0" w:color="auto"/>
        <w:right w:val="none" w:sz="0" w:space="0" w:color="auto"/>
      </w:divBdr>
      <w:divsChild>
        <w:div w:id="1322538916">
          <w:marLeft w:val="0"/>
          <w:marRight w:val="0"/>
          <w:marTop w:val="0"/>
          <w:marBottom w:val="0"/>
          <w:divBdr>
            <w:top w:val="none" w:sz="0" w:space="0" w:color="auto"/>
            <w:left w:val="none" w:sz="0" w:space="0" w:color="auto"/>
            <w:bottom w:val="none" w:sz="0" w:space="0" w:color="auto"/>
            <w:right w:val="none" w:sz="0" w:space="0" w:color="auto"/>
          </w:divBdr>
        </w:div>
      </w:divsChild>
    </w:div>
    <w:div w:id="345980662">
      <w:bodyDiv w:val="1"/>
      <w:marLeft w:val="0"/>
      <w:marRight w:val="0"/>
      <w:marTop w:val="0"/>
      <w:marBottom w:val="0"/>
      <w:divBdr>
        <w:top w:val="none" w:sz="0" w:space="0" w:color="auto"/>
        <w:left w:val="none" w:sz="0" w:space="0" w:color="auto"/>
        <w:bottom w:val="none" w:sz="0" w:space="0" w:color="auto"/>
        <w:right w:val="none" w:sz="0" w:space="0" w:color="auto"/>
      </w:divBdr>
    </w:div>
    <w:div w:id="382490671">
      <w:bodyDiv w:val="1"/>
      <w:marLeft w:val="0"/>
      <w:marRight w:val="0"/>
      <w:marTop w:val="0"/>
      <w:marBottom w:val="0"/>
      <w:divBdr>
        <w:top w:val="none" w:sz="0" w:space="0" w:color="auto"/>
        <w:left w:val="none" w:sz="0" w:space="0" w:color="auto"/>
        <w:bottom w:val="none" w:sz="0" w:space="0" w:color="auto"/>
        <w:right w:val="none" w:sz="0" w:space="0" w:color="auto"/>
      </w:divBdr>
    </w:div>
    <w:div w:id="472215334">
      <w:bodyDiv w:val="1"/>
      <w:marLeft w:val="0"/>
      <w:marRight w:val="0"/>
      <w:marTop w:val="0"/>
      <w:marBottom w:val="0"/>
      <w:divBdr>
        <w:top w:val="none" w:sz="0" w:space="0" w:color="auto"/>
        <w:left w:val="none" w:sz="0" w:space="0" w:color="auto"/>
        <w:bottom w:val="none" w:sz="0" w:space="0" w:color="auto"/>
        <w:right w:val="none" w:sz="0" w:space="0" w:color="auto"/>
      </w:divBdr>
      <w:divsChild>
        <w:div w:id="1902211148">
          <w:marLeft w:val="0"/>
          <w:marRight w:val="0"/>
          <w:marTop w:val="0"/>
          <w:marBottom w:val="0"/>
          <w:divBdr>
            <w:top w:val="none" w:sz="0" w:space="0" w:color="auto"/>
            <w:left w:val="none" w:sz="0" w:space="0" w:color="auto"/>
            <w:bottom w:val="none" w:sz="0" w:space="0" w:color="auto"/>
            <w:right w:val="none" w:sz="0" w:space="0" w:color="auto"/>
          </w:divBdr>
        </w:div>
      </w:divsChild>
    </w:div>
    <w:div w:id="750082532">
      <w:bodyDiv w:val="1"/>
      <w:marLeft w:val="0"/>
      <w:marRight w:val="0"/>
      <w:marTop w:val="0"/>
      <w:marBottom w:val="0"/>
      <w:divBdr>
        <w:top w:val="none" w:sz="0" w:space="0" w:color="auto"/>
        <w:left w:val="none" w:sz="0" w:space="0" w:color="auto"/>
        <w:bottom w:val="none" w:sz="0" w:space="0" w:color="auto"/>
        <w:right w:val="none" w:sz="0" w:space="0" w:color="auto"/>
      </w:divBdr>
    </w:div>
    <w:div w:id="1147166743">
      <w:bodyDiv w:val="1"/>
      <w:marLeft w:val="0"/>
      <w:marRight w:val="0"/>
      <w:marTop w:val="0"/>
      <w:marBottom w:val="0"/>
      <w:divBdr>
        <w:top w:val="none" w:sz="0" w:space="0" w:color="auto"/>
        <w:left w:val="none" w:sz="0" w:space="0" w:color="auto"/>
        <w:bottom w:val="none" w:sz="0" w:space="0" w:color="auto"/>
        <w:right w:val="none" w:sz="0" w:space="0" w:color="auto"/>
      </w:divBdr>
    </w:div>
    <w:div w:id="1177772761">
      <w:bodyDiv w:val="1"/>
      <w:marLeft w:val="0"/>
      <w:marRight w:val="0"/>
      <w:marTop w:val="0"/>
      <w:marBottom w:val="0"/>
      <w:divBdr>
        <w:top w:val="none" w:sz="0" w:space="0" w:color="auto"/>
        <w:left w:val="none" w:sz="0" w:space="0" w:color="auto"/>
        <w:bottom w:val="none" w:sz="0" w:space="0" w:color="auto"/>
        <w:right w:val="none" w:sz="0" w:space="0" w:color="auto"/>
      </w:divBdr>
    </w:div>
    <w:div w:id="1294168330">
      <w:bodyDiv w:val="1"/>
      <w:marLeft w:val="0"/>
      <w:marRight w:val="0"/>
      <w:marTop w:val="0"/>
      <w:marBottom w:val="0"/>
      <w:divBdr>
        <w:top w:val="none" w:sz="0" w:space="0" w:color="auto"/>
        <w:left w:val="none" w:sz="0" w:space="0" w:color="auto"/>
        <w:bottom w:val="none" w:sz="0" w:space="0" w:color="auto"/>
        <w:right w:val="none" w:sz="0" w:space="0" w:color="auto"/>
      </w:divBdr>
    </w:div>
    <w:div w:id="1509056892">
      <w:bodyDiv w:val="1"/>
      <w:marLeft w:val="0"/>
      <w:marRight w:val="0"/>
      <w:marTop w:val="0"/>
      <w:marBottom w:val="0"/>
      <w:divBdr>
        <w:top w:val="none" w:sz="0" w:space="0" w:color="auto"/>
        <w:left w:val="none" w:sz="0" w:space="0" w:color="auto"/>
        <w:bottom w:val="none" w:sz="0" w:space="0" w:color="auto"/>
        <w:right w:val="none" w:sz="0" w:space="0" w:color="auto"/>
      </w:divBdr>
    </w:div>
    <w:div w:id="1834878434">
      <w:bodyDiv w:val="1"/>
      <w:marLeft w:val="0"/>
      <w:marRight w:val="0"/>
      <w:marTop w:val="0"/>
      <w:marBottom w:val="0"/>
      <w:divBdr>
        <w:top w:val="none" w:sz="0" w:space="0" w:color="auto"/>
        <w:left w:val="none" w:sz="0" w:space="0" w:color="auto"/>
        <w:bottom w:val="none" w:sz="0" w:space="0" w:color="auto"/>
        <w:right w:val="none" w:sz="0" w:space="0" w:color="auto"/>
      </w:divBdr>
    </w:div>
    <w:div w:id="1883900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277</Words>
  <Characters>1580</Characters>
  <Application>Microsoft Macintosh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Laundre</dc:creator>
  <cp:keywords/>
  <dc:description/>
  <cp:lastModifiedBy>Erin Laundre</cp:lastModifiedBy>
  <cp:revision>3</cp:revision>
  <cp:lastPrinted>2017-02-10T04:07:00Z</cp:lastPrinted>
  <dcterms:created xsi:type="dcterms:W3CDTF">2017-02-10T02:51:00Z</dcterms:created>
  <dcterms:modified xsi:type="dcterms:W3CDTF">2017-02-10T04:24:00Z</dcterms:modified>
</cp:coreProperties>
</file>